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8C30176" w14:textId="69C1DEFA"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3B46D2">
        <w:rPr>
          <w:bCs w:val="0"/>
          <w:sz w:val="28"/>
        </w:rPr>
        <w:t>4</w:t>
      </w:r>
      <w:r w:rsidR="003B46D2">
        <w:rPr>
          <w:rFonts w:hint="eastAsia"/>
          <w:bCs w:val="0"/>
          <w:sz w:val="28"/>
          <w:lang w:eastAsia="ko-KR"/>
        </w:rPr>
        <w:t>b</w:t>
      </w:r>
      <w:r w:rsidR="003B46D2">
        <w:rPr>
          <w:bCs w:val="0"/>
          <w:sz w:val="28"/>
          <w:lang w:eastAsia="ko-KR"/>
        </w:rPr>
        <w:t>is</w:t>
      </w:r>
      <w:r w:rsidR="00197EC1" w:rsidRPr="00FC6EBE">
        <w:rPr>
          <w:bCs w:val="0"/>
          <w:sz w:val="28"/>
        </w:rPr>
        <w:tab/>
      </w:r>
      <w:r w:rsidR="00D85D53" w:rsidRPr="00D85D53">
        <w:rPr>
          <w:bCs w:val="0"/>
          <w:sz w:val="28"/>
        </w:rPr>
        <w:t>R1-</w:t>
      </w:r>
      <w:r w:rsidR="00D85D53" w:rsidRPr="006D10CD">
        <w:rPr>
          <w:bCs w:val="0"/>
          <w:sz w:val="28"/>
        </w:rPr>
        <w:t>2</w:t>
      </w:r>
      <w:r w:rsidR="002C3FC2" w:rsidRPr="006D10CD">
        <w:rPr>
          <w:bCs w:val="0"/>
          <w:sz w:val="28"/>
        </w:rPr>
        <w:t>3</w:t>
      </w:r>
      <w:r w:rsidR="006D10CD" w:rsidRPr="006D10CD">
        <w:rPr>
          <w:bCs w:val="0"/>
          <w:sz w:val="28"/>
        </w:rPr>
        <w:t>09332</w:t>
      </w:r>
    </w:p>
    <w:p w14:paraId="0C1BBD2C" w14:textId="119CE2D5" w:rsidR="00281A16" w:rsidRPr="00912280" w:rsidRDefault="003B46D2" w:rsidP="00281A16">
      <w:pPr>
        <w:pStyle w:val="a5"/>
        <w:rPr>
          <w:bCs w:val="0"/>
          <w:sz w:val="28"/>
        </w:rPr>
      </w:pPr>
      <w:r>
        <w:rPr>
          <w:bCs w:val="0"/>
          <w:sz w:val="28"/>
          <w:szCs w:val="24"/>
          <w:lang w:eastAsia="ko-KR"/>
        </w:rPr>
        <w:t>Xiamen, China</w:t>
      </w:r>
      <w:r w:rsidR="009D4515">
        <w:rPr>
          <w:bCs w:val="0"/>
          <w:sz w:val="28"/>
          <w:szCs w:val="24"/>
          <w:lang w:eastAsia="ko-KR"/>
        </w:rPr>
        <w:t>,</w:t>
      </w:r>
      <w:r w:rsidR="00D6015A">
        <w:rPr>
          <w:bCs w:val="0"/>
          <w:sz w:val="28"/>
          <w:szCs w:val="24"/>
          <w:lang w:eastAsia="ko-KR"/>
        </w:rPr>
        <w:t xml:space="preserve"> </w:t>
      </w:r>
      <w:r>
        <w:rPr>
          <w:bCs w:val="0"/>
          <w:sz w:val="28"/>
          <w:szCs w:val="24"/>
          <w:lang w:eastAsia="ko-KR"/>
        </w:rPr>
        <w:t>October</w:t>
      </w:r>
      <w:r w:rsidR="002C3FC2">
        <w:rPr>
          <w:bCs w:val="0"/>
          <w:sz w:val="28"/>
          <w:szCs w:val="24"/>
          <w:lang w:eastAsia="ko-KR"/>
        </w:rPr>
        <w:t xml:space="preserve"> </w:t>
      </w:r>
      <w:r>
        <w:rPr>
          <w:bCs w:val="0"/>
          <w:sz w:val="28"/>
          <w:szCs w:val="24"/>
          <w:lang w:eastAsia="ko-KR"/>
        </w:rPr>
        <w:t>9</w:t>
      </w:r>
      <w:r>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Pr>
          <w:bCs w:val="0"/>
          <w:sz w:val="28"/>
          <w:szCs w:val="24"/>
          <w:lang w:eastAsia="ko-KR"/>
        </w:rPr>
        <w:t>October 13</w:t>
      </w:r>
      <w:r w:rsidR="00D6015A">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139D21B9"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3B46D2">
        <w:rPr>
          <w:rFonts w:ascii="Arial" w:hAnsi="Arial"/>
          <w:sz w:val="24"/>
          <w:lang w:val="en-US"/>
        </w:rPr>
        <w:t>8</w:t>
      </w:r>
      <w:r w:rsidR="00071AA2">
        <w:rPr>
          <w:rFonts w:ascii="Arial" w:hAnsi="Arial"/>
          <w:sz w:val="24"/>
          <w:lang w:val="en-US"/>
        </w:rPr>
        <w:t>.</w:t>
      </w:r>
      <w:r w:rsidR="00D6015A">
        <w:rPr>
          <w:rFonts w:ascii="Arial" w:hAnsi="Arial"/>
          <w:sz w:val="24"/>
          <w:lang w:val="en-US"/>
        </w:rPr>
        <w:t>1</w:t>
      </w:r>
      <w:r w:rsidR="009D4515">
        <w:rPr>
          <w:rFonts w:ascii="Arial" w:hAnsi="Arial"/>
          <w:sz w:val="24"/>
          <w:lang w:val="en-US"/>
        </w:rPr>
        <w:t>6</w:t>
      </w:r>
      <w:r w:rsidR="00D6015A">
        <w:rPr>
          <w:rFonts w:ascii="Arial" w:hAnsi="Arial"/>
          <w:sz w:val="24"/>
          <w:lang w:val="en-US"/>
        </w:rPr>
        <w:t>.</w:t>
      </w:r>
      <w:r w:rsidR="003B46D2">
        <w:rPr>
          <w:rFonts w:ascii="Arial" w:hAnsi="Arial"/>
          <w:sz w:val="24"/>
          <w:lang w:val="en-US"/>
        </w:rPr>
        <w:t>11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71ED421"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577C6">
        <w:rPr>
          <w:rFonts w:ascii="Arial" w:hAnsi="Arial"/>
          <w:sz w:val="24"/>
        </w:rPr>
        <w:t>D</w:t>
      </w:r>
      <w:r w:rsidR="00056AF3" w:rsidRPr="00056AF3">
        <w:rPr>
          <w:rFonts w:ascii="Arial" w:hAnsi="Arial"/>
          <w:sz w:val="24"/>
        </w:rPr>
        <w:t xml:space="preserve">iscussion on </w:t>
      </w:r>
      <w:r w:rsidR="00D6015A">
        <w:rPr>
          <w:rFonts w:ascii="Arial" w:hAnsi="Arial"/>
          <w:sz w:val="24"/>
        </w:rPr>
        <w:t xml:space="preserve">UE features for </w:t>
      </w:r>
      <w:r w:rsidR="006C3DC8">
        <w:rPr>
          <w:rFonts w:ascii="Arial" w:hAnsi="Arial"/>
          <w:sz w:val="24"/>
        </w:rPr>
        <w:t xml:space="preserve">NR </w:t>
      </w:r>
      <w:r w:rsidR="00D6015A">
        <w:rPr>
          <w:rFonts w:ascii="Arial" w:hAnsi="Arial"/>
          <w:sz w:val="24"/>
        </w:rPr>
        <w:t>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5821460D" w14:textId="297FEA19" w:rsidR="00046FAB" w:rsidRDefault="00B7449F" w:rsidP="00B7449F">
      <w:pPr>
        <w:rPr>
          <w:lang w:val="en-US" w:eastAsia="ko-KR"/>
        </w:rPr>
      </w:pPr>
      <w:r>
        <w:rPr>
          <w:lang w:eastAsia="ko-KR"/>
        </w:rPr>
        <w:t xml:space="preserve">In this contribution, we </w:t>
      </w:r>
      <w:r w:rsidR="003C08E8">
        <w:rPr>
          <w:lang w:eastAsia="ko-KR"/>
        </w:rPr>
        <w:t xml:space="preserve">provide our </w:t>
      </w:r>
      <w:r w:rsidR="003C08E8" w:rsidRPr="00046FAB">
        <w:rPr>
          <w:lang w:eastAsia="ko-KR"/>
        </w:rPr>
        <w:t xml:space="preserve">view </w:t>
      </w:r>
      <w:r w:rsidR="003C08E8">
        <w:rPr>
          <w:lang w:eastAsia="ko-KR"/>
        </w:rPr>
        <w:t>on</w:t>
      </w:r>
      <w:r w:rsidR="005401F0">
        <w:rPr>
          <w:lang w:eastAsia="ko-KR"/>
        </w:rPr>
        <w:t xml:space="preserve"> </w:t>
      </w:r>
      <w:r w:rsidR="00046FAB">
        <w:rPr>
          <w:lang w:val="en-US" w:eastAsia="ko-KR"/>
        </w:rPr>
        <w:t xml:space="preserve">the candidate values for slot-offset </w:t>
      </w:r>
      <w:r w:rsidR="00046FAB" w:rsidRPr="00046FAB">
        <w:rPr>
          <w:i/>
          <w:lang w:val="en-US" w:eastAsia="ko-KR"/>
        </w:rPr>
        <w:t>k</w:t>
      </w:r>
      <w:r w:rsidR="00046FAB">
        <w:rPr>
          <w:lang w:val="en-US" w:eastAsia="ko-KR"/>
        </w:rPr>
        <w:t xml:space="preserve"> for FG 43-3 A</w:t>
      </w:r>
      <w:r w:rsidR="00046FAB">
        <w:rPr>
          <w:rFonts w:eastAsia="바탕체"/>
          <w:lang w:val="en-US" w:eastAsia="ko-KR"/>
        </w:rPr>
        <w:t>periodic beam indication for access link</w:t>
      </w:r>
      <w:r w:rsidR="00046FAB">
        <w:rPr>
          <w:lang w:val="en-US" w:eastAsia="ko-KR"/>
        </w:rPr>
        <w:t xml:space="preserve">. </w:t>
      </w:r>
    </w:p>
    <w:p w14:paraId="600252B4" w14:textId="77777777" w:rsidR="00CE304C" w:rsidRPr="007D56AF" w:rsidRDefault="00CE304C" w:rsidP="000A67CA">
      <w:pPr>
        <w:rPr>
          <w:lang w:eastAsia="ko-KR"/>
        </w:rPr>
      </w:pPr>
    </w:p>
    <w:p w14:paraId="66C84697" w14:textId="6AC70F49" w:rsidR="00B7449F" w:rsidRPr="00B7449F" w:rsidRDefault="00955FCC" w:rsidP="00881572">
      <w:pPr>
        <w:pStyle w:val="1"/>
        <w:rPr>
          <w:rFonts w:cs="Arial"/>
        </w:rPr>
      </w:pPr>
      <w:r>
        <w:t>Discussion</w:t>
      </w:r>
    </w:p>
    <w:p w14:paraId="14F96C2F" w14:textId="69A7E9A6" w:rsidR="00955FCC" w:rsidRDefault="00301E7E" w:rsidP="00D51D51">
      <w:pPr>
        <w:rPr>
          <w:rFonts w:eastAsia="바탕체"/>
          <w:lang w:eastAsia="ko-KR"/>
        </w:rPr>
      </w:pPr>
      <w:r>
        <w:rPr>
          <w:rFonts w:eastAsia="바탕체"/>
          <w:lang w:val="en-US" w:eastAsia="ko-KR"/>
        </w:rPr>
        <w:t>In the last meeting, the following agreements on FG 43-3 regarding aperiodic beam indication was agreed for access link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701"/>
        <w:gridCol w:w="992"/>
        <w:gridCol w:w="2410"/>
        <w:gridCol w:w="1270"/>
      </w:tblGrid>
      <w:tr w:rsidR="00301E7E" w:rsidRPr="000C63CB" w14:paraId="75CE4353" w14:textId="77777777" w:rsidTr="00301E7E">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F301066" w14:textId="02B52C50" w:rsidR="00301E7E" w:rsidRPr="00301E7E" w:rsidRDefault="00301E7E" w:rsidP="00301E7E">
            <w:pPr>
              <w:pStyle w:val="TAL"/>
              <w:rPr>
                <w:b/>
                <w:color w:val="000000" w:themeColor="text1"/>
                <w:szCs w:val="18"/>
                <w:lang w:eastAsia="zh-CN"/>
              </w:rPr>
            </w:pPr>
            <w:r w:rsidRPr="00301E7E">
              <w:rPr>
                <w:b/>
                <w:color w:val="000000" w:themeColor="text1"/>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1EC73" w14:textId="7B71BBAC" w:rsidR="00301E7E" w:rsidRPr="00301E7E" w:rsidRDefault="00301E7E" w:rsidP="00301E7E">
            <w:pPr>
              <w:pStyle w:val="TAL"/>
              <w:rPr>
                <w:b/>
                <w:color w:val="000000" w:themeColor="text1"/>
                <w:szCs w:val="18"/>
              </w:rPr>
            </w:pPr>
            <w:r w:rsidRPr="00301E7E">
              <w:rPr>
                <w:b/>
                <w:color w:val="000000" w:themeColor="text1"/>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8D7FD" w14:textId="5539A1AF" w:rsidR="00301E7E" w:rsidRPr="00301E7E" w:rsidRDefault="00301E7E" w:rsidP="00301E7E">
            <w:pPr>
              <w:pStyle w:val="TAL"/>
              <w:rPr>
                <w:b/>
                <w:color w:val="000000" w:themeColor="text1"/>
                <w:szCs w:val="18"/>
              </w:rPr>
            </w:pPr>
            <w:r w:rsidRPr="00301E7E">
              <w:rPr>
                <w:b/>
                <w:color w:val="000000" w:themeColor="text1"/>
                <w:szCs w:val="18"/>
              </w:rPr>
              <w:t>Feature group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52C114" w14:textId="1EFC8C38" w:rsidR="00301E7E" w:rsidRPr="00301E7E" w:rsidRDefault="00301E7E" w:rsidP="00301E7E">
            <w:pPr>
              <w:pStyle w:val="maintext"/>
              <w:spacing w:line="240" w:lineRule="auto"/>
              <w:ind w:firstLineChars="0" w:firstLine="0"/>
              <w:jc w:val="left"/>
              <w:rPr>
                <w:rFonts w:ascii="Arial" w:hAnsi="Arial" w:cs="Arial"/>
                <w:b/>
                <w:color w:val="000000" w:themeColor="text1"/>
                <w:sz w:val="18"/>
                <w:szCs w:val="18"/>
                <w:lang w:val="en-US" w:eastAsia="en-US"/>
              </w:rPr>
            </w:pPr>
            <w:r w:rsidRPr="00301E7E">
              <w:rPr>
                <w:rFonts w:ascii="Arial" w:hAnsi="Arial" w:cs="Arial"/>
                <w:b/>
                <w:color w:val="000000" w:themeColor="text1"/>
                <w:sz w:val="18"/>
                <w:szCs w:val="18"/>
                <w:lang w:val="en-US" w:eastAsia="en-US"/>
              </w:rPr>
              <w:t>Components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5F0A3" w14:textId="599C0B6C" w:rsidR="00301E7E" w:rsidRPr="00301E7E" w:rsidRDefault="00301E7E" w:rsidP="00301E7E">
            <w:pPr>
              <w:pStyle w:val="TAL"/>
              <w:rPr>
                <w:b/>
                <w:color w:val="000000" w:themeColor="text1"/>
                <w:szCs w:val="18"/>
              </w:rPr>
            </w:pPr>
            <w:r w:rsidRPr="00301E7E">
              <w:rPr>
                <w:b/>
                <w:color w:val="000000" w:themeColor="text1"/>
                <w:szCs w:val="18"/>
              </w:rPr>
              <w:t>Prerequisite feature groups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AD64EC" w14:textId="526F0839" w:rsidR="00301E7E" w:rsidRPr="00301E7E" w:rsidRDefault="00301E7E" w:rsidP="00301E7E">
            <w:pPr>
              <w:pStyle w:val="TAL"/>
              <w:rPr>
                <w:b/>
                <w:color w:val="000000" w:themeColor="text1"/>
                <w:szCs w:val="18"/>
              </w:rPr>
            </w:pPr>
            <w:r w:rsidRPr="00301E7E">
              <w:rPr>
                <w:b/>
                <w:color w:val="000000" w:themeColor="text1"/>
                <w:szCs w:val="18"/>
              </w:rPr>
              <w:t>Note</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3305850E" w14:textId="089B5252" w:rsidR="00301E7E" w:rsidRPr="00301E7E" w:rsidRDefault="00301E7E" w:rsidP="00301E7E">
            <w:pPr>
              <w:pStyle w:val="TAL"/>
              <w:rPr>
                <w:b/>
                <w:color w:val="000000" w:themeColor="text1"/>
                <w:szCs w:val="18"/>
              </w:rPr>
            </w:pPr>
            <w:r w:rsidRPr="00301E7E">
              <w:rPr>
                <w:b/>
                <w:color w:val="000000" w:themeColor="text1"/>
                <w:szCs w:val="18"/>
              </w:rPr>
              <w:t>Mandatory/Optional</w:t>
            </w:r>
          </w:p>
        </w:tc>
      </w:tr>
      <w:tr w:rsidR="00301E7E" w:rsidRPr="000C63CB" w14:paraId="6857E9BA" w14:textId="77777777" w:rsidTr="00301E7E">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E27A5E1" w14:textId="77777777" w:rsidR="00301E7E" w:rsidRPr="000C63CB" w:rsidRDefault="00301E7E" w:rsidP="00301E7E">
            <w:pPr>
              <w:pStyle w:val="TAL"/>
              <w:rPr>
                <w:color w:val="000000" w:themeColor="text1"/>
                <w:szCs w:val="18"/>
              </w:rPr>
            </w:pPr>
            <w:r w:rsidRPr="000C63CB">
              <w:rPr>
                <w:color w:val="000000" w:themeColor="text1"/>
                <w:szCs w:val="18"/>
                <w:lang w:eastAsia="zh-CN"/>
              </w:rPr>
              <w:t xml:space="preserve">43. </w:t>
            </w:r>
            <w:proofErr w:type="spellStart"/>
            <w:r w:rsidRPr="000C63CB">
              <w:rPr>
                <w:color w:val="000000" w:themeColor="text1"/>
                <w:szCs w:val="18"/>
                <w:lang w:eastAsia="zh-CN"/>
              </w:rPr>
              <w:t>NR_netcon_repeater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367FA" w14:textId="77777777" w:rsidR="00301E7E" w:rsidRPr="000C63CB" w:rsidRDefault="00301E7E" w:rsidP="00301E7E">
            <w:pPr>
              <w:pStyle w:val="TAL"/>
              <w:rPr>
                <w:rFonts w:eastAsia="MS Mincho"/>
                <w:color w:val="000000" w:themeColor="text1"/>
                <w:szCs w:val="18"/>
              </w:rPr>
            </w:pPr>
            <w:r w:rsidRPr="000C63CB">
              <w:rPr>
                <w:color w:val="000000" w:themeColor="text1"/>
                <w:szCs w:val="18"/>
                <w:lang w:eastAsia="zh-CN"/>
              </w:rPr>
              <w:t>43-3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8C758" w14:textId="77777777" w:rsidR="00301E7E" w:rsidRPr="000C63CB" w:rsidRDefault="00301E7E" w:rsidP="00301E7E">
            <w:pPr>
              <w:pStyle w:val="TAL"/>
              <w:rPr>
                <w:rFonts w:eastAsia="SimSun"/>
                <w:color w:val="000000" w:themeColor="text1"/>
                <w:szCs w:val="18"/>
                <w:lang w:eastAsia="zh-CN"/>
              </w:rPr>
            </w:pPr>
            <w:r w:rsidRPr="000C63CB">
              <w:rPr>
                <w:color w:val="000000" w:themeColor="text1"/>
                <w:szCs w:val="18"/>
                <w:lang w:eastAsia="zh-CN"/>
              </w:rPr>
              <w:t>Aperiodic beam indication for access link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547FF8" w14:textId="77777777" w:rsidR="00301E7E" w:rsidRPr="000C63CB" w:rsidRDefault="00301E7E" w:rsidP="00301E7E">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1.Support aperiodic beam indication for access link</w:t>
            </w:r>
          </w:p>
          <w:p w14:paraId="4BBE1074" w14:textId="7C810B81" w:rsidR="00301E7E" w:rsidRPr="000C63CB" w:rsidRDefault="00301E7E" w:rsidP="00301E7E">
            <w:pPr>
              <w:rPr>
                <w:rFonts w:cs="Arial"/>
                <w:color w:val="000000" w:themeColor="text1"/>
                <w:sz w:val="18"/>
                <w:szCs w:val="18"/>
              </w:rPr>
            </w:pPr>
            <w:r w:rsidRPr="00301E7E">
              <w:rPr>
                <w:rFonts w:ascii="Arial" w:hAnsi="Arial" w:cs="Arial"/>
                <w:color w:val="000000" w:themeColor="text1"/>
                <w:sz w:val="18"/>
                <w:szCs w:val="18"/>
              </w:rPr>
              <w:t>2.</w:t>
            </w:r>
            <w:r>
              <w:rPr>
                <w:rFonts w:ascii="Arial" w:hAnsi="Arial" w:cs="Arial"/>
                <w:color w:val="000000" w:themeColor="text1"/>
                <w:sz w:val="18"/>
                <w:szCs w:val="18"/>
              </w:rPr>
              <w:t xml:space="preserve"> </w:t>
            </w:r>
            <w:r w:rsidRPr="00301E7E">
              <w:rPr>
                <w:rFonts w:ascii="Arial" w:hAnsi="Arial" w:cs="Arial"/>
                <w:color w:val="000000" w:themeColor="text1"/>
                <w:sz w:val="18"/>
                <w:szCs w:val="18"/>
              </w:rPr>
              <w:t>Supported slot-offset k values for reference slot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A174B" w14:textId="77777777" w:rsidR="00301E7E" w:rsidRPr="000C63CB" w:rsidRDefault="00301E7E" w:rsidP="00301E7E">
            <w:pPr>
              <w:pStyle w:val="TAL"/>
              <w:rPr>
                <w:rFonts w:eastAsia="MS Mincho"/>
                <w:color w:val="000000" w:themeColor="text1"/>
                <w:szCs w:val="18"/>
              </w:rPr>
            </w:pPr>
            <w:r w:rsidRPr="000C63CB">
              <w:rPr>
                <w:color w:val="000000" w:themeColor="text1"/>
                <w:szCs w:val="18"/>
                <w:lang w:eastAsia="zh-CN"/>
              </w:rPr>
              <w:t>43-1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E5C20B" w14:textId="77777777" w:rsidR="00301E7E" w:rsidRPr="00E83BC9" w:rsidRDefault="00301E7E" w:rsidP="00301E7E">
            <w:pPr>
              <w:pStyle w:val="TAL"/>
              <w:rPr>
                <w:color w:val="000000" w:themeColor="text1"/>
                <w:szCs w:val="18"/>
                <w:lang w:eastAsia="zh-CN"/>
              </w:rPr>
            </w:pPr>
            <w:r w:rsidRPr="00E83BC9">
              <w:rPr>
                <w:color w:val="000000" w:themeColor="text1"/>
                <w:szCs w:val="18"/>
                <w:lang w:eastAsia="zh-CN"/>
              </w:rPr>
              <w:t>Component 2 candidate values:</w:t>
            </w:r>
          </w:p>
          <w:p w14:paraId="0751ED40" w14:textId="77777777" w:rsidR="00301E7E" w:rsidRPr="00E83BC9" w:rsidRDefault="00301E7E" w:rsidP="00301E7E">
            <w:pPr>
              <w:pStyle w:val="TAL"/>
              <w:numPr>
                <w:ilvl w:val="0"/>
                <w:numId w:val="44"/>
              </w:numPr>
              <w:rPr>
                <w:color w:val="000000" w:themeColor="text1"/>
                <w:szCs w:val="18"/>
              </w:rPr>
            </w:pPr>
            <w:r w:rsidRPr="00E83BC9">
              <w:rPr>
                <w:color w:val="000000" w:themeColor="text1"/>
                <w:szCs w:val="18"/>
              </w:rPr>
              <w:t>15 kHz: {</w:t>
            </w:r>
            <w:r w:rsidRPr="002A29F1">
              <w:rPr>
                <w:color w:val="000000" w:themeColor="text1"/>
                <w:szCs w:val="18"/>
                <w:highlight w:val="yellow"/>
              </w:rPr>
              <w:t>[0,]</w:t>
            </w:r>
            <w:r w:rsidRPr="00E83BC9">
              <w:rPr>
                <w:color w:val="000000" w:themeColor="text1"/>
                <w:szCs w:val="18"/>
              </w:rPr>
              <w:t xml:space="preserve"> 1 </w:t>
            </w:r>
            <w:r w:rsidRPr="00E83BC9">
              <w:rPr>
                <w:strike/>
                <w:color w:val="FF0000"/>
                <w:szCs w:val="18"/>
              </w:rPr>
              <w:t>[, 2,3,4]</w:t>
            </w:r>
            <w:r w:rsidRPr="00E83BC9">
              <w:rPr>
                <w:color w:val="000000" w:themeColor="text1"/>
                <w:szCs w:val="18"/>
              </w:rPr>
              <w:t>}</w:t>
            </w:r>
          </w:p>
          <w:p w14:paraId="6D076E23" w14:textId="77777777" w:rsidR="00301E7E" w:rsidRPr="00E83BC9" w:rsidRDefault="00301E7E" w:rsidP="00301E7E">
            <w:pPr>
              <w:pStyle w:val="TAL"/>
              <w:numPr>
                <w:ilvl w:val="0"/>
                <w:numId w:val="44"/>
              </w:numPr>
              <w:rPr>
                <w:color w:val="000000" w:themeColor="text1"/>
                <w:szCs w:val="18"/>
              </w:rPr>
            </w:pPr>
            <w:r w:rsidRPr="00E83BC9">
              <w:rPr>
                <w:color w:val="000000" w:themeColor="text1"/>
                <w:szCs w:val="18"/>
              </w:rPr>
              <w:t>30 kHz: {</w:t>
            </w:r>
            <w:r w:rsidRPr="002A29F1">
              <w:rPr>
                <w:color w:val="000000" w:themeColor="text1"/>
                <w:szCs w:val="18"/>
                <w:highlight w:val="yellow"/>
              </w:rPr>
              <w:t>[0,]</w:t>
            </w:r>
            <w:r w:rsidRPr="00E83BC9">
              <w:rPr>
                <w:color w:val="000000" w:themeColor="text1"/>
                <w:szCs w:val="18"/>
              </w:rPr>
              <w:t xml:space="preserve">1 </w:t>
            </w:r>
            <w:r w:rsidRPr="00E83BC9">
              <w:rPr>
                <w:strike/>
                <w:color w:val="FF0000"/>
                <w:szCs w:val="18"/>
              </w:rPr>
              <w:t>[, 2,3,4]</w:t>
            </w:r>
            <w:r w:rsidRPr="00E83BC9">
              <w:rPr>
                <w:color w:val="000000" w:themeColor="text1"/>
                <w:szCs w:val="18"/>
              </w:rPr>
              <w:t>}</w:t>
            </w:r>
          </w:p>
          <w:p w14:paraId="51193644" w14:textId="77777777" w:rsidR="00301E7E" w:rsidRPr="00E83BC9" w:rsidRDefault="00301E7E" w:rsidP="00301E7E">
            <w:pPr>
              <w:pStyle w:val="TAL"/>
              <w:numPr>
                <w:ilvl w:val="0"/>
                <w:numId w:val="44"/>
              </w:numPr>
              <w:rPr>
                <w:color w:val="000000" w:themeColor="text1"/>
                <w:szCs w:val="18"/>
              </w:rPr>
            </w:pPr>
            <w:r w:rsidRPr="00E83BC9">
              <w:rPr>
                <w:color w:val="000000" w:themeColor="text1"/>
                <w:szCs w:val="18"/>
              </w:rPr>
              <w:t>60 kHz: {</w:t>
            </w:r>
            <w:r w:rsidRPr="002A29F1">
              <w:rPr>
                <w:color w:val="000000" w:themeColor="text1"/>
                <w:szCs w:val="18"/>
                <w:highlight w:val="yellow"/>
              </w:rPr>
              <w:t>[0,]</w:t>
            </w:r>
            <w:r w:rsidRPr="00E83BC9">
              <w:rPr>
                <w:color w:val="000000" w:themeColor="text1"/>
                <w:szCs w:val="18"/>
              </w:rPr>
              <w:t xml:space="preserve">1, 2 </w:t>
            </w:r>
            <w:r w:rsidRPr="00E83BC9">
              <w:rPr>
                <w:strike/>
                <w:color w:val="FF0000"/>
                <w:szCs w:val="18"/>
              </w:rPr>
              <w:t>[ ,3,4]</w:t>
            </w:r>
            <w:r w:rsidRPr="00E83BC9">
              <w:rPr>
                <w:color w:val="000000" w:themeColor="text1"/>
                <w:szCs w:val="18"/>
              </w:rPr>
              <w:t>}</w:t>
            </w:r>
          </w:p>
          <w:p w14:paraId="4F43AACA" w14:textId="77777777" w:rsidR="00301E7E" w:rsidRPr="000C63CB" w:rsidRDefault="00301E7E" w:rsidP="00301E7E">
            <w:pPr>
              <w:pStyle w:val="TAL"/>
              <w:numPr>
                <w:ilvl w:val="0"/>
                <w:numId w:val="44"/>
              </w:numPr>
              <w:rPr>
                <w:color w:val="000000" w:themeColor="text1"/>
                <w:szCs w:val="18"/>
              </w:rPr>
            </w:pPr>
            <w:r w:rsidRPr="00E83BC9">
              <w:rPr>
                <w:color w:val="000000" w:themeColor="text1"/>
                <w:szCs w:val="18"/>
              </w:rPr>
              <w:t>120 kHz: {</w:t>
            </w:r>
            <w:r w:rsidRPr="002A29F1">
              <w:rPr>
                <w:color w:val="000000" w:themeColor="text1"/>
                <w:szCs w:val="18"/>
                <w:highlight w:val="yellow"/>
              </w:rPr>
              <w:t>[0,]</w:t>
            </w:r>
            <w:r w:rsidRPr="00E83BC9">
              <w:rPr>
                <w:color w:val="000000" w:themeColor="text1"/>
                <w:szCs w:val="18"/>
              </w:rPr>
              <w:t xml:space="preserve">1, 2 </w:t>
            </w:r>
            <w:r w:rsidRPr="00E83BC9">
              <w:rPr>
                <w:strike/>
                <w:color w:val="FF0000"/>
                <w:szCs w:val="18"/>
              </w:rPr>
              <w:t>[, 3,4]</w:t>
            </w:r>
            <w:r w:rsidRPr="00E83BC9">
              <w:rPr>
                <w:color w:val="000000" w:themeColor="text1"/>
                <w:szCs w:val="18"/>
              </w:rPr>
              <w:t>}</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1FBEA49" w14:textId="77777777" w:rsidR="00301E7E" w:rsidRPr="000C63CB" w:rsidRDefault="00301E7E" w:rsidP="00301E7E">
            <w:pPr>
              <w:pStyle w:val="TAL"/>
              <w:rPr>
                <w:color w:val="000000" w:themeColor="text1"/>
                <w:szCs w:val="18"/>
              </w:rPr>
            </w:pPr>
            <w:r w:rsidRPr="000C63CB">
              <w:rPr>
                <w:color w:val="000000" w:themeColor="text1"/>
                <w:szCs w:val="18"/>
                <w:lang w:eastAsia="zh-CN"/>
              </w:rPr>
              <w:t>Optional with capability signaling</w:t>
            </w:r>
          </w:p>
        </w:tc>
      </w:tr>
    </w:tbl>
    <w:p w14:paraId="634661ED" w14:textId="7738DA80" w:rsidR="00301E7E" w:rsidRDefault="00301E7E" w:rsidP="00D51D51">
      <w:pPr>
        <w:rPr>
          <w:rFonts w:eastAsia="바탕체"/>
          <w:lang w:eastAsia="ko-KR"/>
        </w:rPr>
      </w:pPr>
    </w:p>
    <w:p w14:paraId="5B234C3F" w14:textId="1BF3B552" w:rsidR="00320ED6" w:rsidRDefault="00320ED6" w:rsidP="00741ADF">
      <w:pPr>
        <w:rPr>
          <w:rFonts w:eastAsia="바탕체"/>
          <w:lang w:eastAsia="ko-KR"/>
        </w:rPr>
      </w:pPr>
      <w:r w:rsidRPr="00320ED6">
        <w:rPr>
          <w:rFonts w:eastAsia="바탕체"/>
          <w:lang w:eastAsia="ko-KR"/>
        </w:rPr>
        <w:t xml:space="preserve">Rel-18 NR NCR can </w:t>
      </w:r>
      <w:r w:rsidR="00B9262D">
        <w:rPr>
          <w:rFonts w:eastAsia="바탕체"/>
          <w:lang w:eastAsia="ko-KR"/>
        </w:rPr>
        <w:t xml:space="preserve">be </w:t>
      </w:r>
      <w:r w:rsidRPr="00320ED6">
        <w:rPr>
          <w:rFonts w:eastAsia="바탕체"/>
          <w:lang w:eastAsia="ko-KR"/>
        </w:rPr>
        <w:t>operate</w:t>
      </w:r>
      <w:r w:rsidR="00B9262D">
        <w:rPr>
          <w:rFonts w:eastAsia="바탕체"/>
          <w:lang w:eastAsia="ko-KR"/>
        </w:rPr>
        <w:t>d</w:t>
      </w:r>
      <w:r w:rsidRPr="00320ED6">
        <w:rPr>
          <w:rFonts w:eastAsia="바탕체"/>
          <w:lang w:eastAsia="ko-KR"/>
        </w:rPr>
        <w:t xml:space="preserve"> in FR1 as well as FR2. In particular, considering the FR1 environment, there </w:t>
      </w:r>
      <w:r w:rsidR="002C7F60">
        <w:rPr>
          <w:rFonts w:eastAsia="바탕체"/>
          <w:lang w:eastAsia="ko-KR"/>
        </w:rPr>
        <w:t>might</w:t>
      </w:r>
      <w:r w:rsidRPr="00320ED6">
        <w:rPr>
          <w:rFonts w:eastAsia="바탕체"/>
          <w:lang w:eastAsia="ko-KR"/>
        </w:rPr>
        <w:t xml:space="preserve"> be only </w:t>
      </w:r>
      <w:r w:rsidR="002C7F60">
        <w:rPr>
          <w:rFonts w:eastAsia="바탕체"/>
          <w:lang w:eastAsia="ko-KR"/>
        </w:rPr>
        <w:t xml:space="preserve">one beam used on </w:t>
      </w:r>
      <w:r w:rsidRPr="00320ED6">
        <w:rPr>
          <w:rFonts w:eastAsia="바탕체"/>
          <w:lang w:eastAsia="ko-KR"/>
        </w:rPr>
        <w:t xml:space="preserve">the access link of the NCR. </w:t>
      </w:r>
      <w:r w:rsidR="002C7F60">
        <w:t>When a single beam is applied on the access link</w:t>
      </w:r>
      <w:r w:rsidRPr="00320ED6">
        <w:rPr>
          <w:rFonts w:eastAsia="바탕체"/>
          <w:lang w:eastAsia="ko-KR"/>
        </w:rPr>
        <w:t xml:space="preserve">, </w:t>
      </w:r>
      <w:r w:rsidR="002C7F60">
        <w:t>the access beam indication essentially acts as an ON-OFF indication</w:t>
      </w:r>
      <w:r w:rsidRPr="00320ED6">
        <w:rPr>
          <w:rFonts w:eastAsia="바탕체"/>
          <w:lang w:eastAsia="ko-KR"/>
        </w:rPr>
        <w:t>.</w:t>
      </w:r>
      <w:r w:rsidR="006407DA">
        <w:rPr>
          <w:rFonts w:eastAsia="바탕체"/>
          <w:lang w:eastAsia="ko-KR"/>
        </w:rPr>
        <w:t xml:space="preserve"> </w:t>
      </w:r>
      <w:r w:rsidR="00741ADF" w:rsidRPr="00741ADF">
        <w:rPr>
          <w:rFonts w:eastAsia="바탕체"/>
          <w:lang w:eastAsia="ko-KR"/>
        </w:rPr>
        <w:t xml:space="preserve">In this scenario, when the NCR receives a DCI with the aperiodic beam indication, it can skip the step of deciding which beam should be used on the access link and changing the </w:t>
      </w:r>
      <w:r w:rsidR="00741ADF">
        <w:rPr>
          <w:rFonts w:eastAsia="바탕체"/>
          <w:lang w:eastAsia="ko-KR"/>
        </w:rPr>
        <w:t xml:space="preserve">applied beam for the </w:t>
      </w:r>
      <w:r w:rsidR="00741ADF" w:rsidRPr="00741ADF">
        <w:rPr>
          <w:rFonts w:eastAsia="바탕체"/>
          <w:lang w:eastAsia="ko-KR"/>
        </w:rPr>
        <w:t>access link. Instead, the NCR can promptly carry out the forwarding operation by assessing only whether it should be executed or not.</w:t>
      </w:r>
      <w:r w:rsidR="00741ADF">
        <w:rPr>
          <w:rFonts w:eastAsia="바탕체"/>
          <w:lang w:eastAsia="ko-KR"/>
        </w:rPr>
        <w:t xml:space="preserve"> </w:t>
      </w:r>
      <w:r w:rsidR="00793DAC" w:rsidRPr="00793DAC">
        <w:rPr>
          <w:rFonts w:eastAsia="바탕체"/>
          <w:lang w:eastAsia="ko-KR"/>
        </w:rPr>
        <w:t xml:space="preserve">Therefore, the required </w:t>
      </w:r>
      <w:r w:rsidR="009B5D44">
        <w:rPr>
          <w:rFonts w:eastAsia="바탕체" w:hint="eastAsia"/>
          <w:lang w:eastAsia="ko-KR"/>
        </w:rPr>
        <w:t xml:space="preserve">value </w:t>
      </w:r>
      <w:r w:rsidR="009B5D44">
        <w:rPr>
          <w:rFonts w:eastAsia="바탕체"/>
          <w:lang w:eastAsia="ko-KR"/>
        </w:rPr>
        <w:t xml:space="preserve">for </w:t>
      </w:r>
      <w:r w:rsidR="00793DAC" w:rsidRPr="00793DAC">
        <w:rPr>
          <w:rFonts w:eastAsia="바탕체"/>
          <w:lang w:eastAsia="ko-KR"/>
        </w:rPr>
        <w:t xml:space="preserve">slot-offset </w:t>
      </w:r>
      <w:r w:rsidR="00793DAC" w:rsidRPr="009B5D44">
        <w:rPr>
          <w:rFonts w:eastAsia="바탕체"/>
          <w:i/>
          <w:lang w:eastAsia="ko-KR"/>
        </w:rPr>
        <w:t>k</w:t>
      </w:r>
      <w:r w:rsidR="00793DAC" w:rsidRPr="00793DAC">
        <w:rPr>
          <w:rFonts w:eastAsia="바탕체"/>
          <w:lang w:eastAsia="ko-KR"/>
        </w:rPr>
        <w:t xml:space="preserve"> can be sufficiently reduced and is expected to be in a similar range to the existing slot</w:t>
      </w:r>
      <w:r w:rsidR="009B5D44">
        <w:rPr>
          <w:rFonts w:eastAsia="바탕체"/>
          <w:lang w:eastAsia="ko-KR"/>
        </w:rPr>
        <w:t xml:space="preserve"> </w:t>
      </w:r>
      <w:r w:rsidR="00793DAC" w:rsidRPr="00793DAC">
        <w:rPr>
          <w:rFonts w:eastAsia="바탕체"/>
          <w:lang w:eastAsia="ko-KR"/>
        </w:rPr>
        <w:t>offset</w:t>
      </w:r>
      <w:r w:rsidR="009B5D44">
        <w:rPr>
          <w:rFonts w:eastAsia="바탕체"/>
          <w:lang w:eastAsia="ko-KR"/>
        </w:rPr>
        <w:t xml:space="preserve"> value</w:t>
      </w:r>
      <w:r w:rsidR="00793DAC" w:rsidRPr="00793DAC">
        <w:rPr>
          <w:rFonts w:eastAsia="바탕체"/>
          <w:lang w:eastAsia="ko-KR"/>
        </w:rPr>
        <w:t xml:space="preserve"> (i.e., </w:t>
      </w:r>
      <w:r w:rsidR="00793DAC" w:rsidRPr="009B5D44">
        <w:rPr>
          <w:rFonts w:eastAsia="바탕체"/>
          <w:i/>
          <w:lang w:eastAsia="ko-KR"/>
        </w:rPr>
        <w:t>K</w:t>
      </w:r>
      <w:r w:rsidR="00793DAC" w:rsidRPr="009B5D44">
        <w:rPr>
          <w:rFonts w:eastAsia="바탕체"/>
          <w:i/>
          <w:vertAlign w:val="subscript"/>
          <w:lang w:eastAsia="ko-KR"/>
        </w:rPr>
        <w:t>0</w:t>
      </w:r>
      <w:r w:rsidR="00793DAC" w:rsidRPr="00793DAC">
        <w:rPr>
          <w:rFonts w:eastAsia="바탕체"/>
          <w:lang w:eastAsia="ko-KR"/>
        </w:rPr>
        <w:t>)</w:t>
      </w:r>
      <w:r w:rsidR="009B5D44">
        <w:rPr>
          <w:rFonts w:eastAsia="바탕체"/>
          <w:lang w:eastAsia="ko-KR"/>
        </w:rPr>
        <w:t xml:space="preserve"> between</w:t>
      </w:r>
      <w:r w:rsidR="00793DAC" w:rsidRPr="00793DAC">
        <w:rPr>
          <w:rFonts w:eastAsia="바탕체"/>
          <w:lang w:eastAsia="ko-KR"/>
        </w:rPr>
        <w:t xml:space="preserve"> </w:t>
      </w:r>
      <w:r w:rsidR="009B5D44">
        <w:rPr>
          <w:rFonts w:eastAsia="바탕체"/>
          <w:lang w:eastAsia="ko-KR"/>
        </w:rPr>
        <w:t>PDSCH and PDCCH</w:t>
      </w:r>
      <w:r w:rsidR="00793DAC" w:rsidRPr="00793DAC">
        <w:rPr>
          <w:rFonts w:eastAsia="바탕체"/>
          <w:lang w:eastAsia="ko-KR"/>
        </w:rPr>
        <w:t>.</w:t>
      </w:r>
      <w:r w:rsidR="009B5D44">
        <w:rPr>
          <w:rFonts w:eastAsia="바탕체"/>
          <w:lang w:eastAsia="ko-KR"/>
        </w:rPr>
        <w:t xml:space="preserve"> </w:t>
      </w:r>
      <w:r w:rsidR="009B5D44" w:rsidRPr="009B5D44">
        <w:rPr>
          <w:rFonts w:eastAsia="바탕체"/>
          <w:lang w:eastAsia="ko-KR"/>
        </w:rPr>
        <w:t xml:space="preserve">Currently, for </w:t>
      </w:r>
      <w:r w:rsidR="009B5D44" w:rsidRPr="009B5D44">
        <w:rPr>
          <w:rFonts w:eastAsia="바탕체"/>
          <w:i/>
          <w:lang w:eastAsia="ko-KR"/>
        </w:rPr>
        <w:t>K</w:t>
      </w:r>
      <w:r w:rsidR="009B5D44" w:rsidRPr="009B5D44">
        <w:rPr>
          <w:rFonts w:eastAsia="바탕체"/>
          <w:i/>
          <w:vertAlign w:val="subscript"/>
          <w:lang w:eastAsia="ko-KR"/>
        </w:rPr>
        <w:t>0</w:t>
      </w:r>
      <w:r w:rsidR="009B5D44" w:rsidRPr="009B5D44">
        <w:rPr>
          <w:rFonts w:eastAsia="바탕체"/>
          <w:lang w:eastAsia="ko-KR"/>
        </w:rPr>
        <w:t xml:space="preserve">, the slot offset between PDSCH and PDCCH, as well as </w:t>
      </w:r>
      <w:r w:rsidR="009B5D44" w:rsidRPr="009B5D44">
        <w:rPr>
          <w:rFonts w:eastAsia="바탕체"/>
          <w:i/>
          <w:lang w:eastAsia="ko-KR"/>
        </w:rPr>
        <w:t>K</w:t>
      </w:r>
      <w:r w:rsidR="009B5D44" w:rsidRPr="009B5D44">
        <w:rPr>
          <w:rFonts w:eastAsia="바탕체"/>
          <w:i/>
          <w:vertAlign w:val="subscript"/>
          <w:lang w:eastAsia="ko-KR"/>
        </w:rPr>
        <w:t>2</w:t>
      </w:r>
      <w:r w:rsidR="009B5D44" w:rsidRPr="009B5D44">
        <w:rPr>
          <w:rFonts w:eastAsia="바탕체"/>
          <w:lang w:eastAsia="ko-KR"/>
        </w:rPr>
        <w:t xml:space="preserve">, the slot offset between PUSCH and PDCCH, the values that can be </w:t>
      </w:r>
      <w:r w:rsidR="009B5D44">
        <w:rPr>
          <w:rFonts w:eastAsia="바탕체" w:hint="eastAsia"/>
          <w:lang w:eastAsia="ko-KR"/>
        </w:rPr>
        <w:t xml:space="preserve">configured </w:t>
      </w:r>
      <w:r w:rsidR="009B5D44" w:rsidRPr="009B5D44">
        <w:rPr>
          <w:rFonts w:eastAsia="바탕체"/>
          <w:lang w:eastAsia="ko-KR"/>
        </w:rPr>
        <w:t xml:space="preserve">include </w:t>
      </w:r>
      <w:r w:rsidR="00AF7E1F">
        <w:rPr>
          <w:rFonts w:eastAsia="바탕체"/>
          <w:lang w:eastAsia="ko-KR"/>
        </w:rPr>
        <w:t>0</w:t>
      </w:r>
      <w:bookmarkStart w:id="3" w:name="_GoBack"/>
      <w:bookmarkEnd w:id="3"/>
      <w:r w:rsidR="009B5D44" w:rsidRPr="009B5D44">
        <w:rPr>
          <w:rFonts w:eastAsia="바탕체"/>
          <w:lang w:eastAsia="ko-KR"/>
        </w:rPr>
        <w:t>.</w:t>
      </w:r>
      <w:r w:rsidR="009B5D44">
        <w:rPr>
          <w:rFonts w:eastAsia="바탕체"/>
          <w:lang w:eastAsia="ko-KR"/>
        </w:rPr>
        <w:t xml:space="preserve"> </w:t>
      </w:r>
      <w:r w:rsidR="009B5D44" w:rsidRPr="009B5D44">
        <w:rPr>
          <w:rFonts w:eastAsia="바탕체"/>
          <w:lang w:eastAsia="ko-KR"/>
        </w:rPr>
        <w:t xml:space="preserve">Therefore, it is quite natural that the value of slot-offset </w:t>
      </w:r>
      <w:r w:rsidR="009B5D44" w:rsidRPr="009B5D44">
        <w:rPr>
          <w:rFonts w:eastAsia="바탕체"/>
          <w:i/>
          <w:lang w:eastAsia="ko-KR"/>
        </w:rPr>
        <w:t>k</w:t>
      </w:r>
      <w:r w:rsidR="009B5D44" w:rsidRPr="009B5D44">
        <w:rPr>
          <w:rFonts w:eastAsia="바탕체"/>
          <w:lang w:eastAsia="ko-KR"/>
        </w:rPr>
        <w:t xml:space="preserve"> in the aperiodic beam indication for access link would also include </w:t>
      </w:r>
      <w:r w:rsidR="00D5394A">
        <w:rPr>
          <w:rFonts w:eastAsia="바탕체"/>
          <w:lang w:eastAsia="ko-KR"/>
        </w:rPr>
        <w:t>0</w:t>
      </w:r>
      <w:r w:rsidR="009B5D44" w:rsidRPr="009B5D44">
        <w:rPr>
          <w:rFonts w:eastAsia="바탕체"/>
          <w:lang w:eastAsia="ko-KR"/>
        </w:rPr>
        <w:t>.</w:t>
      </w:r>
    </w:p>
    <w:p w14:paraId="7DE3DC36" w14:textId="03824429" w:rsidR="00C22899" w:rsidRDefault="00C22899" w:rsidP="00D51D51">
      <w:pPr>
        <w:rPr>
          <w:rFonts w:eastAsia="바탕체"/>
          <w:lang w:eastAsia="ko-KR"/>
        </w:rPr>
      </w:pPr>
    </w:p>
    <w:p w14:paraId="2BBD5831" w14:textId="3F2698D5" w:rsidR="00741ADF" w:rsidRDefault="00741ADF" w:rsidP="00741ADF">
      <w:pPr>
        <w:rPr>
          <w:lang w:val="en-US" w:eastAsia="ko-KR"/>
        </w:rPr>
      </w:pPr>
      <w:r>
        <w:t xml:space="preserve">It is important to note that the presence of </w:t>
      </w:r>
      <w:r w:rsidR="00D5394A">
        <w:t>0</w:t>
      </w:r>
      <w:r>
        <w:t xml:space="preserve"> as a candidate value for slot-offset </w:t>
      </w:r>
      <w:r w:rsidRPr="00741ADF">
        <w:rPr>
          <w:i/>
        </w:rPr>
        <w:t>k</w:t>
      </w:r>
      <w:r>
        <w:t xml:space="preserve"> does not mean that all NCRs should support </w:t>
      </w:r>
      <w:r w:rsidR="00AF7E1F">
        <w:t>0</w:t>
      </w:r>
      <w:r>
        <w:t xml:space="preserve"> as a slot-offset </w:t>
      </w:r>
      <w:r w:rsidRPr="00741ADF">
        <w:rPr>
          <w:i/>
        </w:rPr>
        <w:t>k</w:t>
      </w:r>
      <w:r>
        <w:t xml:space="preserve"> value to enable aperiodic beam indications. If an NCR has the capability to support a slot-offset </w:t>
      </w:r>
      <w:r w:rsidRPr="00741ADF">
        <w:rPr>
          <w:i/>
        </w:rPr>
        <w:t>k</w:t>
      </w:r>
      <w:r>
        <w:t xml:space="preserve"> value of 0, it can report this as its capability. NCRs that do not support this should report a value greater than 0 as their capability. Consequently, there is no need to prohibit the inclusion of 0 as a candidate value of slot-offset </w:t>
      </w:r>
      <w:r w:rsidRPr="00741ADF">
        <w:rPr>
          <w:i/>
        </w:rPr>
        <w:t>k</w:t>
      </w:r>
      <w:r>
        <w:t>.</w:t>
      </w:r>
    </w:p>
    <w:p w14:paraId="175C1370" w14:textId="77777777" w:rsidR="007A5FBF" w:rsidRDefault="007A5FBF" w:rsidP="00D51D51">
      <w:pPr>
        <w:rPr>
          <w:rFonts w:eastAsia="바탕체"/>
          <w:lang w:eastAsia="ko-KR"/>
        </w:rPr>
      </w:pPr>
    </w:p>
    <w:p w14:paraId="31A70748" w14:textId="2985EF1D" w:rsidR="007442E0" w:rsidRPr="007442E0" w:rsidRDefault="007442E0" w:rsidP="00D51D51">
      <w:pPr>
        <w:rPr>
          <w:rFonts w:eastAsia="바탕체"/>
          <w:b/>
          <w:i/>
          <w:lang w:eastAsia="ko-KR"/>
        </w:rPr>
      </w:pPr>
      <w:r w:rsidRPr="007442E0">
        <w:rPr>
          <w:rFonts w:eastAsia="바탕체"/>
          <w:b/>
          <w:i/>
          <w:lang w:eastAsia="ko-KR"/>
        </w:rPr>
        <w:t xml:space="preserve">Proposal: </w:t>
      </w:r>
      <w:r w:rsidRPr="007442E0">
        <w:rPr>
          <w:rFonts w:eastAsia="바탕체" w:hint="eastAsia"/>
          <w:b/>
          <w:i/>
          <w:lang w:eastAsia="ko-KR"/>
        </w:rPr>
        <w:t>F</w:t>
      </w:r>
      <w:r w:rsidRPr="007442E0">
        <w:rPr>
          <w:rFonts w:eastAsia="바탕체"/>
          <w:b/>
          <w:i/>
          <w:lang w:eastAsia="ko-KR"/>
        </w:rPr>
        <w:t>or FG 43-3 Aperiodic beam indication for access link, the candidate value for Component 2 includes 0 for all subcarrier spacings.</w:t>
      </w:r>
    </w:p>
    <w:p w14:paraId="27EA2E45" w14:textId="77777777" w:rsidR="00D6043B" w:rsidRPr="00881A8D" w:rsidRDefault="00D6043B"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1E77D4C8" w:rsidR="00344308" w:rsidRDefault="00EC6E39" w:rsidP="00344308">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we </w:t>
      </w:r>
      <w:r w:rsidR="00C653F4">
        <w:rPr>
          <w:rFonts w:hint="eastAsia"/>
          <w:lang w:val="en-US" w:eastAsia="ko-KR"/>
        </w:rPr>
        <w:t xml:space="preserve">discuss </w:t>
      </w:r>
      <w:r w:rsidR="001D7730">
        <w:rPr>
          <w:lang w:val="en-US" w:eastAsia="ko-KR"/>
        </w:rPr>
        <w:t xml:space="preserve">the remaining issue on the </w:t>
      </w:r>
      <w:r w:rsidR="004227E4">
        <w:rPr>
          <w:lang w:val="en-US" w:eastAsia="ko-KR"/>
        </w:rPr>
        <w:t xml:space="preserve">candidate values for </w:t>
      </w:r>
      <w:r w:rsidR="001D7730">
        <w:rPr>
          <w:lang w:val="en-US" w:eastAsia="ko-KR"/>
        </w:rPr>
        <w:t xml:space="preserve">slot-offset </w:t>
      </w:r>
      <w:r w:rsidR="001D7730" w:rsidRPr="00B62BD5">
        <w:rPr>
          <w:i/>
          <w:lang w:val="en-US" w:eastAsia="ko-KR"/>
        </w:rPr>
        <w:t>k</w:t>
      </w:r>
      <w:r w:rsidR="001D7730">
        <w:rPr>
          <w:lang w:val="en-US" w:eastAsia="ko-KR"/>
        </w:rPr>
        <w:t xml:space="preserve"> </w:t>
      </w:r>
      <w:r w:rsidR="00C653F4">
        <w:rPr>
          <w:lang w:eastAsia="ko-KR"/>
        </w:rPr>
        <w:t xml:space="preserve">obtained </w:t>
      </w:r>
      <w:r w:rsidR="003B75C4">
        <w:rPr>
          <w:lang w:eastAsia="ko-KR"/>
        </w:rPr>
        <w:t xml:space="preserve">the </w:t>
      </w:r>
      <w:r w:rsidR="00C653F4">
        <w:rPr>
          <w:lang w:eastAsia="ko-KR"/>
        </w:rPr>
        <w:t>following proposal.</w:t>
      </w:r>
      <w:r w:rsidR="00CF5A0B">
        <w:rPr>
          <w:rFonts w:hint="eastAsia"/>
          <w:lang w:val="en-US" w:eastAsia="ko-KR"/>
        </w:rPr>
        <w:t xml:space="preserve"> </w:t>
      </w:r>
    </w:p>
    <w:p w14:paraId="61405CAA" w14:textId="77777777" w:rsidR="001D7730" w:rsidRPr="007442E0" w:rsidRDefault="001D7730" w:rsidP="001D7730">
      <w:pPr>
        <w:rPr>
          <w:rFonts w:eastAsia="바탕체"/>
          <w:b/>
          <w:i/>
          <w:lang w:eastAsia="ko-KR"/>
        </w:rPr>
      </w:pPr>
      <w:r w:rsidRPr="007442E0">
        <w:rPr>
          <w:rFonts w:eastAsia="바탕체"/>
          <w:b/>
          <w:i/>
          <w:lang w:eastAsia="ko-KR"/>
        </w:rPr>
        <w:t xml:space="preserve">Proposal: </w:t>
      </w:r>
      <w:r w:rsidRPr="007442E0">
        <w:rPr>
          <w:rFonts w:eastAsia="바탕체" w:hint="eastAsia"/>
          <w:b/>
          <w:i/>
          <w:lang w:eastAsia="ko-KR"/>
        </w:rPr>
        <w:t>F</w:t>
      </w:r>
      <w:r w:rsidRPr="007442E0">
        <w:rPr>
          <w:rFonts w:eastAsia="바탕체"/>
          <w:b/>
          <w:i/>
          <w:lang w:eastAsia="ko-KR"/>
        </w:rPr>
        <w:t>or FG 43-3 Aperiodic beam indication for access link, the candidate value for Component 2 includes 0 for all subcarrier spacings.</w:t>
      </w:r>
    </w:p>
    <w:p w14:paraId="520527DB" w14:textId="77777777" w:rsidR="00CF5A0B" w:rsidRPr="00B84DB7" w:rsidRDefault="00CF5A0B" w:rsidP="00965BFD">
      <w:pPr>
        <w:rPr>
          <w:b/>
          <w:i/>
          <w:lang w:eastAsia="ko-KR"/>
        </w:rPr>
      </w:pPr>
    </w:p>
    <w:p w14:paraId="432F0038" w14:textId="77777777" w:rsidR="003C360B" w:rsidRPr="007B2111" w:rsidRDefault="003C360B" w:rsidP="003C360B">
      <w:pPr>
        <w:pStyle w:val="1"/>
      </w:pPr>
      <w:r w:rsidRPr="007B2111">
        <w:t>Reference</w:t>
      </w:r>
    </w:p>
    <w:p w14:paraId="265A56E6" w14:textId="6C0F9E6A" w:rsidR="00450ACD" w:rsidRPr="00450ACD" w:rsidRDefault="00301E7E"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 xml:space="preserve">Ad-Hoc Chair (AT&amp;T), </w:t>
      </w:r>
      <w:r w:rsidR="007B2111">
        <w:rPr>
          <w:kern w:val="2"/>
          <w:lang w:eastAsia="ko-KR"/>
        </w:rPr>
        <w:t>“</w:t>
      </w:r>
      <w:r>
        <w:rPr>
          <w:kern w:val="2"/>
          <w:lang w:eastAsia="ko-KR"/>
        </w:rPr>
        <w:t>Session Notes of AI 9.16.4</w:t>
      </w:r>
      <w:r w:rsidR="007B2111">
        <w:rPr>
          <w:kern w:val="2"/>
          <w:lang w:eastAsia="ko-KR"/>
        </w:rPr>
        <w:t xml:space="preserve">,” </w:t>
      </w:r>
      <w:r w:rsidR="00450ACD">
        <w:rPr>
          <w:kern w:val="2"/>
          <w:lang w:eastAsia="ko-KR"/>
        </w:rPr>
        <w:t>R1-230</w:t>
      </w:r>
      <w:r>
        <w:rPr>
          <w:kern w:val="2"/>
          <w:lang w:eastAsia="ko-KR"/>
        </w:rPr>
        <w:t>8577</w:t>
      </w:r>
      <w:r w:rsidR="00450ACD">
        <w:rPr>
          <w:kern w:val="2"/>
          <w:lang w:eastAsia="ko-KR"/>
        </w:rPr>
        <w:t xml:space="preserve">, </w:t>
      </w:r>
      <w:r>
        <w:rPr>
          <w:kern w:val="2"/>
          <w:lang w:eastAsia="ko-KR"/>
        </w:rPr>
        <w:t>Toulouse, France</w:t>
      </w:r>
      <w:r w:rsidR="007B2111">
        <w:rPr>
          <w:kern w:val="2"/>
          <w:lang w:eastAsia="ko-KR"/>
        </w:rPr>
        <w:t>, A</w:t>
      </w:r>
      <w:r>
        <w:rPr>
          <w:kern w:val="2"/>
          <w:lang w:eastAsia="ko-KR"/>
        </w:rPr>
        <w:t>ugust 21st</w:t>
      </w:r>
      <w:r w:rsidR="007B2111">
        <w:rPr>
          <w:kern w:val="2"/>
          <w:lang w:eastAsia="ko-KR"/>
        </w:rPr>
        <w:t xml:space="preserve"> – 2</w:t>
      </w:r>
      <w:r>
        <w:rPr>
          <w:kern w:val="2"/>
          <w:lang w:eastAsia="ko-KR"/>
        </w:rPr>
        <w:t>5</w:t>
      </w:r>
      <w:r w:rsidR="007B2111">
        <w:rPr>
          <w:kern w:val="2"/>
          <w:lang w:eastAsia="ko-KR"/>
        </w:rPr>
        <w:t>th, 2023</w:t>
      </w:r>
    </w:p>
    <w:p w14:paraId="5EE9083C" w14:textId="77777777" w:rsidR="00955FCC" w:rsidRPr="00955FCC" w:rsidRDefault="00955FCC" w:rsidP="00955FCC">
      <w:pPr>
        <w:tabs>
          <w:tab w:val="num" w:pos="942"/>
        </w:tabs>
        <w:overflowPunct/>
        <w:autoSpaceDE/>
        <w:autoSpaceDN/>
        <w:adjustRightInd/>
        <w:spacing w:before="50" w:afterLines="50" w:line="240" w:lineRule="atLeast"/>
        <w:textAlignment w:val="auto"/>
        <w:rPr>
          <w:lang w:val="en-US" w:eastAsia="ko-KR"/>
        </w:rPr>
      </w:pPr>
    </w:p>
    <w:sectPr w:rsidR="00955FCC" w:rsidRPr="00955F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D7B2F" w14:textId="77777777" w:rsidR="00F419E2" w:rsidRDefault="00F419E2">
      <w:pPr>
        <w:spacing w:after="0"/>
      </w:pPr>
      <w:r>
        <w:separator/>
      </w:r>
    </w:p>
  </w:endnote>
  <w:endnote w:type="continuationSeparator" w:id="0">
    <w:p w14:paraId="6D31FAD2" w14:textId="77777777" w:rsidR="00F419E2" w:rsidRDefault="00F41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1"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1E1C894" w:rsidR="006F3C21" w:rsidRDefault="006F3C2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5</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26EDA" w14:textId="77777777" w:rsidR="00F419E2" w:rsidRDefault="00F419E2">
      <w:pPr>
        <w:spacing w:after="0"/>
      </w:pPr>
      <w:r>
        <w:separator/>
      </w:r>
    </w:p>
  </w:footnote>
  <w:footnote w:type="continuationSeparator" w:id="0">
    <w:p w14:paraId="5DF0226B" w14:textId="77777777" w:rsidR="00F419E2" w:rsidRDefault="00F419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6F3C21" w:rsidRDefault="006F3C2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D23A0A"/>
    <w:multiLevelType w:val="hybridMultilevel"/>
    <w:tmpl w:val="6BF896B6"/>
    <w:lvl w:ilvl="0" w:tplc="11A8AA12">
      <w:start w:val="1"/>
      <w:numFmt w:val="decimal"/>
      <w:lvlText w:val="4-%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CBE0D6F"/>
    <w:multiLevelType w:val="hybridMultilevel"/>
    <w:tmpl w:val="6B6C7F44"/>
    <w:lvl w:ilvl="0" w:tplc="0FC0AEC6">
      <w:start w:val="1"/>
      <w:numFmt w:val="decimal"/>
      <w:lvlText w:val="1-%1."/>
      <w:lvlJc w:val="left"/>
      <w:pPr>
        <w:ind w:left="800" w:hanging="400"/>
      </w:pPr>
      <w:rPr>
        <w:rFonts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07761A5"/>
    <w:multiLevelType w:val="hybridMultilevel"/>
    <w:tmpl w:val="9B4A0B74"/>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543DC5"/>
    <w:multiLevelType w:val="hybridMultilevel"/>
    <w:tmpl w:val="EBC46978"/>
    <w:lvl w:ilvl="0" w:tplc="056E979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442A5"/>
    <w:multiLevelType w:val="hybridMultilevel"/>
    <w:tmpl w:val="16CE588C"/>
    <w:lvl w:ilvl="0" w:tplc="7B7A54CC">
      <w:start w:val="1"/>
      <w:numFmt w:val="decimal"/>
      <w:lvlText w:val="3-%1."/>
      <w:lvlJc w:val="left"/>
      <w:pPr>
        <w:ind w:left="800" w:hanging="400"/>
      </w:pPr>
      <w:rPr>
        <w:rFonts w:hint="eastAsia"/>
        <w:i w:val="0"/>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9C16A6"/>
    <w:multiLevelType w:val="hybridMultilevel"/>
    <w:tmpl w:val="D458DA14"/>
    <w:lvl w:ilvl="0" w:tplc="E17E1996">
      <w:start w:val="1"/>
      <w:numFmt w:val="decimal"/>
      <w:lvlText w:val="3-%1."/>
      <w:lvlJc w:val="left"/>
      <w:pPr>
        <w:ind w:left="800" w:hanging="400"/>
      </w:pPr>
      <w:rPr>
        <w:rFonts w:hint="eastAsia"/>
        <w:i w:val="0"/>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10526F"/>
    <w:multiLevelType w:val="hybridMultilevel"/>
    <w:tmpl w:val="BC7EAFB4"/>
    <w:lvl w:ilvl="0" w:tplc="37E6E6AE">
      <w:start w:val="1"/>
      <w:numFmt w:val="decimal"/>
      <w:lvlText w:val="2-%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0C7BFD"/>
    <w:multiLevelType w:val="hybridMultilevel"/>
    <w:tmpl w:val="1A5209CA"/>
    <w:lvl w:ilvl="0" w:tplc="24202F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826E97"/>
    <w:multiLevelType w:val="hybridMultilevel"/>
    <w:tmpl w:val="AC06DB0A"/>
    <w:lvl w:ilvl="0" w:tplc="0409000F">
      <w:start w:val="1"/>
      <w:numFmt w:val="decimal"/>
      <w:lvlText w:val="%1."/>
      <w:lvlJc w:val="left"/>
      <w:pPr>
        <w:ind w:left="800" w:hanging="400"/>
      </w:pPr>
    </w:lvl>
    <w:lvl w:ilvl="1" w:tplc="78DAD26A">
      <w:start w:val="1"/>
      <w:numFmt w:val="bullet"/>
      <w:lvlText w:val="•"/>
      <w:lvlJc w:val="left"/>
      <w:pPr>
        <w:ind w:left="1200" w:hanging="400"/>
      </w:pPr>
      <w:rPr>
        <w:rFonts w:ascii="Arial" w:hAnsi="Arial" w:cs="Times New Roman" w:hint="default"/>
        <w:strike w:val="0"/>
        <w:dstrike w:val="0"/>
        <w:u w:val="none"/>
        <w:effect w:val="none"/>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6FB0772D"/>
    <w:multiLevelType w:val="hybridMultilevel"/>
    <w:tmpl w:val="BC7EAFB4"/>
    <w:lvl w:ilvl="0" w:tplc="37E6E6AE">
      <w:start w:val="1"/>
      <w:numFmt w:val="decimal"/>
      <w:lvlText w:val="2-%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7721F"/>
    <w:multiLevelType w:val="hybridMultilevel"/>
    <w:tmpl w:val="B8BCB720"/>
    <w:lvl w:ilvl="0" w:tplc="E39C8B8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2E45E6"/>
    <w:multiLevelType w:val="hybridMultilevel"/>
    <w:tmpl w:val="AC1406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BC1C56"/>
    <w:multiLevelType w:val="hybridMultilevel"/>
    <w:tmpl w:val="6BF896B6"/>
    <w:lvl w:ilvl="0" w:tplc="11A8AA12">
      <w:start w:val="1"/>
      <w:numFmt w:val="decimal"/>
      <w:lvlText w:val="4-%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A40B04"/>
    <w:multiLevelType w:val="hybridMultilevel"/>
    <w:tmpl w:val="6B6C7F44"/>
    <w:lvl w:ilvl="0" w:tplc="0FC0AEC6">
      <w:start w:val="1"/>
      <w:numFmt w:val="decimal"/>
      <w:lvlText w:val="1-%1."/>
      <w:lvlJc w:val="left"/>
      <w:pPr>
        <w:ind w:left="800" w:hanging="400"/>
      </w:pPr>
      <w:rPr>
        <w:rFonts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4"/>
  </w:num>
  <w:num w:numId="8">
    <w:abstractNumId w:val="30"/>
  </w:num>
  <w:num w:numId="9">
    <w:abstractNumId w:val="41"/>
  </w:num>
  <w:num w:numId="10">
    <w:abstractNumId w:val="22"/>
    <w:lvlOverride w:ilvl="0">
      <w:startOverride w:val="1"/>
    </w:lvlOverride>
  </w:num>
  <w:num w:numId="11">
    <w:abstractNumId w:val="3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5"/>
  </w:num>
  <w:num w:numId="16">
    <w:abstractNumId w:val="3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2"/>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1"/>
  </w:num>
  <w:num w:numId="23">
    <w:abstractNumId w:val="19"/>
  </w:num>
  <w:num w:numId="24">
    <w:abstractNumId w:val="15"/>
  </w:num>
  <w:num w:numId="25">
    <w:abstractNumId w:val="23"/>
  </w:num>
  <w:num w:numId="26">
    <w:abstractNumId w:val="43"/>
  </w:num>
  <w:num w:numId="27">
    <w:abstractNumId w:val="20"/>
  </w:num>
  <w:num w:numId="28">
    <w:abstractNumId w:val="11"/>
  </w:num>
  <w:num w:numId="29">
    <w:abstractNumId w:val="8"/>
  </w:num>
  <w:num w:numId="30">
    <w:abstractNumId w:val="36"/>
  </w:num>
  <w:num w:numId="31">
    <w:abstractNumId w:val="10"/>
  </w:num>
  <w:num w:numId="32">
    <w:abstractNumId w:val="12"/>
  </w:num>
  <w:num w:numId="33">
    <w:abstractNumId w:val="40"/>
  </w:num>
  <w:num w:numId="34">
    <w:abstractNumId w:val="45"/>
  </w:num>
  <w:num w:numId="35">
    <w:abstractNumId w:val="24"/>
  </w:num>
  <w:num w:numId="36">
    <w:abstractNumId w:val="13"/>
  </w:num>
  <w:num w:numId="37">
    <w:abstractNumId w:val="4"/>
  </w:num>
  <w:num w:numId="38">
    <w:abstractNumId w:val="39"/>
  </w:num>
  <w:num w:numId="39">
    <w:abstractNumId w:val="33"/>
  </w:num>
  <w:num w:numId="40">
    <w:abstractNumId w:val="9"/>
  </w:num>
  <w:num w:numId="41">
    <w:abstractNumId w:val="7"/>
  </w:num>
  <w:num w:numId="42">
    <w:abstractNumId w:val="17"/>
  </w:num>
  <w:num w:numId="43">
    <w:abstractNumId w:val="28"/>
  </w:num>
  <w:num w:numId="44">
    <w:abstractNumId w:val="14"/>
  </w:num>
  <w:num w:numId="4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6FAB"/>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C63"/>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7EF"/>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3E8"/>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5E11"/>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41D"/>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730"/>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1ECF"/>
    <w:rsid w:val="0023250C"/>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C7F60"/>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406A"/>
    <w:rsid w:val="002F432D"/>
    <w:rsid w:val="002F5E21"/>
    <w:rsid w:val="002F6DEF"/>
    <w:rsid w:val="002F75E7"/>
    <w:rsid w:val="002F765A"/>
    <w:rsid w:val="002F775C"/>
    <w:rsid w:val="0030036C"/>
    <w:rsid w:val="00300545"/>
    <w:rsid w:val="00300ADE"/>
    <w:rsid w:val="00300EF0"/>
    <w:rsid w:val="00300FDD"/>
    <w:rsid w:val="00301349"/>
    <w:rsid w:val="00301AD4"/>
    <w:rsid w:val="00301E7E"/>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E28"/>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6FA0"/>
    <w:rsid w:val="003172FA"/>
    <w:rsid w:val="003179CD"/>
    <w:rsid w:val="00317C36"/>
    <w:rsid w:val="0032076F"/>
    <w:rsid w:val="00320ED6"/>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42"/>
    <w:rsid w:val="00371A0F"/>
    <w:rsid w:val="00371B50"/>
    <w:rsid w:val="00371C94"/>
    <w:rsid w:val="003720EE"/>
    <w:rsid w:val="00372257"/>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69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0FB"/>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6D2"/>
    <w:rsid w:val="003B4D49"/>
    <w:rsid w:val="003B5A8F"/>
    <w:rsid w:val="003B5F29"/>
    <w:rsid w:val="003B696B"/>
    <w:rsid w:val="003B6DA2"/>
    <w:rsid w:val="003B6ECC"/>
    <w:rsid w:val="003B75C4"/>
    <w:rsid w:val="003B7B7A"/>
    <w:rsid w:val="003B7ED6"/>
    <w:rsid w:val="003C021C"/>
    <w:rsid w:val="003C08E8"/>
    <w:rsid w:val="003C0A91"/>
    <w:rsid w:val="003C0BCB"/>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7E4"/>
    <w:rsid w:val="004229E3"/>
    <w:rsid w:val="00422C4A"/>
    <w:rsid w:val="00423107"/>
    <w:rsid w:val="0042327E"/>
    <w:rsid w:val="0042399C"/>
    <w:rsid w:val="00423BD9"/>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2FD"/>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AC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5F0F"/>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81"/>
    <w:rsid w:val="00487DB4"/>
    <w:rsid w:val="00490329"/>
    <w:rsid w:val="0049046C"/>
    <w:rsid w:val="004904F0"/>
    <w:rsid w:val="00490C06"/>
    <w:rsid w:val="00490C07"/>
    <w:rsid w:val="00490E54"/>
    <w:rsid w:val="00491277"/>
    <w:rsid w:val="00491572"/>
    <w:rsid w:val="00491CD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A33"/>
    <w:rsid w:val="00547FBE"/>
    <w:rsid w:val="005501CE"/>
    <w:rsid w:val="00550BF4"/>
    <w:rsid w:val="0055134E"/>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5AA"/>
    <w:rsid w:val="00576725"/>
    <w:rsid w:val="0057688F"/>
    <w:rsid w:val="00577400"/>
    <w:rsid w:val="00577CBA"/>
    <w:rsid w:val="00580238"/>
    <w:rsid w:val="00580D19"/>
    <w:rsid w:val="0058116F"/>
    <w:rsid w:val="005811BE"/>
    <w:rsid w:val="0058148C"/>
    <w:rsid w:val="0058160F"/>
    <w:rsid w:val="00582055"/>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3F57"/>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8C4"/>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6FD"/>
    <w:rsid w:val="005E794C"/>
    <w:rsid w:val="005E7BB3"/>
    <w:rsid w:val="005F0062"/>
    <w:rsid w:val="005F086F"/>
    <w:rsid w:val="005F09AF"/>
    <w:rsid w:val="005F11BE"/>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7DA"/>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BDD"/>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A3D"/>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A58"/>
    <w:rsid w:val="006B7E2B"/>
    <w:rsid w:val="006B7E3D"/>
    <w:rsid w:val="006C209E"/>
    <w:rsid w:val="006C2C69"/>
    <w:rsid w:val="006C3016"/>
    <w:rsid w:val="006C345D"/>
    <w:rsid w:val="006C3B51"/>
    <w:rsid w:val="006C3DC8"/>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0C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A0"/>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C21"/>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13"/>
    <w:rsid w:val="00722F4E"/>
    <w:rsid w:val="00722FDD"/>
    <w:rsid w:val="007234DF"/>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ADF"/>
    <w:rsid w:val="00741FDE"/>
    <w:rsid w:val="007421D3"/>
    <w:rsid w:val="00742351"/>
    <w:rsid w:val="00742654"/>
    <w:rsid w:val="00742C12"/>
    <w:rsid w:val="00742D8B"/>
    <w:rsid w:val="00742E2E"/>
    <w:rsid w:val="00743C64"/>
    <w:rsid w:val="007440C2"/>
    <w:rsid w:val="007441FC"/>
    <w:rsid w:val="00744223"/>
    <w:rsid w:val="007442E0"/>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45BA"/>
    <w:rsid w:val="00755664"/>
    <w:rsid w:val="007559C1"/>
    <w:rsid w:val="007559FC"/>
    <w:rsid w:val="00755B60"/>
    <w:rsid w:val="007564A7"/>
    <w:rsid w:val="00756746"/>
    <w:rsid w:val="0075687A"/>
    <w:rsid w:val="00756BAF"/>
    <w:rsid w:val="00756F1E"/>
    <w:rsid w:val="007570C6"/>
    <w:rsid w:val="00757338"/>
    <w:rsid w:val="007575C6"/>
    <w:rsid w:val="00757E14"/>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3DAC"/>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5FBF"/>
    <w:rsid w:val="007A6295"/>
    <w:rsid w:val="007A658F"/>
    <w:rsid w:val="007A67A6"/>
    <w:rsid w:val="007A714F"/>
    <w:rsid w:val="007A72BC"/>
    <w:rsid w:val="007A76CC"/>
    <w:rsid w:val="007A7DF0"/>
    <w:rsid w:val="007B0314"/>
    <w:rsid w:val="007B0950"/>
    <w:rsid w:val="007B0D18"/>
    <w:rsid w:val="007B0DAC"/>
    <w:rsid w:val="007B2111"/>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6B1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382"/>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2670"/>
    <w:rsid w:val="00862CA1"/>
    <w:rsid w:val="00862DD1"/>
    <w:rsid w:val="00862EAB"/>
    <w:rsid w:val="00862FD5"/>
    <w:rsid w:val="0086320E"/>
    <w:rsid w:val="008632F1"/>
    <w:rsid w:val="008634E3"/>
    <w:rsid w:val="0086369F"/>
    <w:rsid w:val="008637B1"/>
    <w:rsid w:val="008648C3"/>
    <w:rsid w:val="00864A69"/>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A8D"/>
    <w:rsid w:val="00881B76"/>
    <w:rsid w:val="00881D88"/>
    <w:rsid w:val="008820D3"/>
    <w:rsid w:val="008827FB"/>
    <w:rsid w:val="00882DBC"/>
    <w:rsid w:val="00883005"/>
    <w:rsid w:val="00883B1B"/>
    <w:rsid w:val="00883D44"/>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8"/>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98"/>
    <w:rsid w:val="008F12FD"/>
    <w:rsid w:val="008F1E40"/>
    <w:rsid w:val="008F1EE5"/>
    <w:rsid w:val="008F1EF7"/>
    <w:rsid w:val="008F213B"/>
    <w:rsid w:val="008F23F7"/>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770"/>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9FA"/>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5FCC"/>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007"/>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44"/>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15"/>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53AD"/>
    <w:rsid w:val="009E600F"/>
    <w:rsid w:val="009E6789"/>
    <w:rsid w:val="009E6C67"/>
    <w:rsid w:val="009E75CA"/>
    <w:rsid w:val="009E7751"/>
    <w:rsid w:val="009E796D"/>
    <w:rsid w:val="009F039C"/>
    <w:rsid w:val="009F121D"/>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02D"/>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FE8"/>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577C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395"/>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5C"/>
    <w:rsid w:val="00A9237C"/>
    <w:rsid w:val="00A926CA"/>
    <w:rsid w:val="00A9286A"/>
    <w:rsid w:val="00A92947"/>
    <w:rsid w:val="00A92A3D"/>
    <w:rsid w:val="00A92C6F"/>
    <w:rsid w:val="00A92D4B"/>
    <w:rsid w:val="00A92E76"/>
    <w:rsid w:val="00A93C37"/>
    <w:rsid w:val="00A950C4"/>
    <w:rsid w:val="00A954A5"/>
    <w:rsid w:val="00A954BA"/>
    <w:rsid w:val="00A95556"/>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D5A"/>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AF7E1F"/>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BD5"/>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4DB7"/>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62D"/>
    <w:rsid w:val="00B92902"/>
    <w:rsid w:val="00B92F92"/>
    <w:rsid w:val="00B932F7"/>
    <w:rsid w:val="00B939EF"/>
    <w:rsid w:val="00B93E2C"/>
    <w:rsid w:val="00B9402B"/>
    <w:rsid w:val="00B94947"/>
    <w:rsid w:val="00B94EA8"/>
    <w:rsid w:val="00B960AD"/>
    <w:rsid w:val="00B96537"/>
    <w:rsid w:val="00B96A89"/>
    <w:rsid w:val="00B96EF1"/>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9C"/>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32"/>
    <w:rsid w:val="00BF289C"/>
    <w:rsid w:val="00BF2A08"/>
    <w:rsid w:val="00BF2AA9"/>
    <w:rsid w:val="00BF3A43"/>
    <w:rsid w:val="00BF3B60"/>
    <w:rsid w:val="00BF3BD0"/>
    <w:rsid w:val="00BF4D5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5B8"/>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899"/>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355"/>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BDB"/>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6AC"/>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AAA"/>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CA9"/>
    <w:rsid w:val="00D52DB1"/>
    <w:rsid w:val="00D537B1"/>
    <w:rsid w:val="00D5394A"/>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43B"/>
    <w:rsid w:val="00D608EF"/>
    <w:rsid w:val="00D60A9B"/>
    <w:rsid w:val="00D6155B"/>
    <w:rsid w:val="00D622E0"/>
    <w:rsid w:val="00D62BEE"/>
    <w:rsid w:val="00D62F00"/>
    <w:rsid w:val="00D63473"/>
    <w:rsid w:val="00D63C17"/>
    <w:rsid w:val="00D6490B"/>
    <w:rsid w:val="00D64D91"/>
    <w:rsid w:val="00D651CD"/>
    <w:rsid w:val="00D651D9"/>
    <w:rsid w:val="00D653F1"/>
    <w:rsid w:val="00D654A8"/>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5B5"/>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B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EF4"/>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053"/>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75D"/>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03A"/>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32A"/>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9E2"/>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125"/>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48A"/>
    <w:rsid w:val="00FB4627"/>
    <w:rsid w:val="00FB4787"/>
    <w:rsid w:val="00FB47D2"/>
    <w:rsid w:val="00FB4BF1"/>
    <w:rsid w:val="00FB4EF8"/>
    <w:rsid w:val="00FB54A8"/>
    <w:rsid w:val="00FB58BD"/>
    <w:rsid w:val="00FB5B20"/>
    <w:rsid w:val="00FB5C83"/>
    <w:rsid w:val="00FB6EED"/>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3920197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37338013">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562978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649177">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86077198">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91210898">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70003-E41F-4C9F-B469-E514BD8A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460</Words>
  <Characters>2622</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유향선/책임연구원/C&amp;M표준(연)5G무선접속표준Task(sssun.you@lge.com)</cp:lastModifiedBy>
  <cp:revision>3</cp:revision>
  <cp:lastPrinted>2022-04-28T11:25:00Z</cp:lastPrinted>
  <dcterms:created xsi:type="dcterms:W3CDTF">2023-09-27T02:00:00Z</dcterms:created>
  <dcterms:modified xsi:type="dcterms:W3CDTF">2023-09-27T02:15:00Z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